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B" w:rsidRPr="004E4D22" w:rsidRDefault="002F628B" w:rsidP="002F628B">
      <w:pPr>
        <w:spacing w:after="0" w:line="240" w:lineRule="auto"/>
        <w:ind w:left="2410" w:hanging="155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D22">
        <w:rPr>
          <w:rFonts w:ascii="Times New Roman" w:eastAsia="Calibri" w:hAnsi="Times New Roman" w:cs="Times New Roman"/>
          <w:b/>
          <w:sz w:val="24"/>
          <w:szCs w:val="24"/>
        </w:rPr>
        <w:t>Новые документы в системе</w:t>
      </w:r>
    </w:p>
    <w:p w:rsidR="002F628B" w:rsidRPr="004E4D22" w:rsidRDefault="002F628B" w:rsidP="002F628B">
      <w:pPr>
        <w:spacing w:after="0" w:line="240" w:lineRule="auto"/>
        <w:ind w:left="993" w:hang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D2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4E4D22">
        <w:rPr>
          <w:rFonts w:ascii="Times New Roman" w:eastAsia="Calibri" w:hAnsi="Times New Roman" w:cs="Times New Roman"/>
          <w:b/>
          <w:sz w:val="24"/>
          <w:szCs w:val="24"/>
        </w:rPr>
        <w:t>Техэксперт</w:t>
      </w:r>
      <w:proofErr w:type="spellEnd"/>
      <w:r w:rsidRPr="004E4D22">
        <w:rPr>
          <w:rFonts w:ascii="Times New Roman" w:eastAsia="Calibri" w:hAnsi="Times New Roman" w:cs="Times New Roman"/>
          <w:b/>
          <w:sz w:val="24"/>
          <w:szCs w:val="24"/>
        </w:rPr>
        <w:t>: Машиностроительный комплекс»</w:t>
      </w:r>
    </w:p>
    <w:p w:rsidR="002F628B" w:rsidRPr="004E4D22" w:rsidRDefault="002F628B" w:rsidP="002F628B">
      <w:pPr>
        <w:spacing w:after="0" w:line="240" w:lineRule="auto"/>
        <w:ind w:left="993" w:hang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4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Нормы, правила, стандарты –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38</w:t>
      </w:r>
      <w:r w:rsidRPr="004E4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ов</w:t>
      </w:r>
      <w:r w:rsidRPr="004E4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F628B" w:rsidRDefault="002F628B" w:rsidP="002F628B">
      <w:pPr>
        <w:spacing w:after="0" w:line="240" w:lineRule="auto"/>
        <w:ind w:left="993" w:hang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4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(представлены наиболее важные)</w:t>
      </w:r>
    </w:p>
    <w:p w:rsidR="002F628B" w:rsidRPr="004E4D22" w:rsidRDefault="002F628B" w:rsidP="002F628B">
      <w:pPr>
        <w:spacing w:after="0" w:line="240" w:lineRule="auto"/>
        <w:ind w:left="993" w:hang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8" w:tooltip="&quot;ГОСТ 18855-2013 (ISO 281:2007) Подшипники качения. Динамическая ...&quot;&#10;(утв. приказом Росстандарта от 08.11.2013 N 1382-ст)&#10;Применяется с 01.07.2015 ...&#10;Статус: действующая редакция (действ. с 20.04.2022)&#10;Применяется для целей технического регламента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18855-2013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Подшипники качения. Динамическая грузоподъемность и номинальный 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9" w:tooltip="&quot;ГОСТ 34710-2021 Упоры автосцепного устройства грузовых и пассажирских ...&quot;&#10;(утв. приказом Росстандарта от 17.03.2021 N 148-ст)&#10;Применяется с ...&#10;Статус: действующая редакция (действ. с 15.04.2022)&#10;Применяется для целей технического регламента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34710-2021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Упоры </w:t>
      </w:r>
      <w:proofErr w:type="spellStart"/>
      <w:r w:rsidRPr="002F628B">
        <w:rPr>
          <w:rFonts w:ascii="Times New Roman" w:hAnsi="Times New Roman" w:cs="Times New Roman"/>
          <w:color w:val="000000"/>
          <w:sz w:val="24"/>
          <w:szCs w:val="24"/>
        </w:rPr>
        <w:t>автосцепного</w:t>
      </w:r>
      <w:proofErr w:type="spellEnd"/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грузовых и пассажирских вагонов. Общие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0" w:tooltip="&quot;ГОСТ 34180-2017 Прокат стальной тонколистовой холоднокатаный и холоднокатаный ...&quot;&#10;(утв. приказом Росстандарта от 16.08.2017 N 909-ст)&#10;Применяется с 01.06.2018 взамен ГОСТ Р 52146-2003&#10;Статус: действующая редакция (действ. с 01.05.2022)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34180-2017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Прокат стальной тонколистовой холоднокатаный и холоднокатаный </w:t>
      </w:r>
      <w:proofErr w:type="spellStart"/>
      <w:r w:rsidRPr="002F628B">
        <w:rPr>
          <w:rFonts w:ascii="Times New Roman" w:hAnsi="Times New Roman" w:cs="Times New Roman"/>
          <w:color w:val="000000"/>
          <w:sz w:val="24"/>
          <w:szCs w:val="24"/>
        </w:rPr>
        <w:t>горячеоцинкованный</w:t>
      </w:r>
      <w:proofErr w:type="spellEnd"/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с полимерным покрытием с непрерывных линий.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>Циркулярное письмо N 314-15-1753ц к НД N 2-020101-153 Правила по оборудованию морских судов. Часть II. Спасательные средства (Издание 2022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>Изменения в Нормы безопасности НБ ЖТ ТМ 02-98 Металлопродукция для железнодорожного подвижного состава. Нормы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DF0C31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628B" w:rsidRPr="00DF0C31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628B" w:rsidRPr="00DF0C31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628B" w:rsidRPr="004E4D22" w:rsidRDefault="002F628B" w:rsidP="002F628B">
      <w:pPr>
        <w:spacing w:after="0" w:line="240" w:lineRule="auto"/>
        <w:ind w:left="993" w:hang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D22">
        <w:rPr>
          <w:rFonts w:ascii="Times New Roman" w:hAnsi="Times New Roman" w:cs="Times New Roman"/>
          <w:b/>
          <w:sz w:val="24"/>
          <w:szCs w:val="24"/>
          <w:u w:val="single"/>
        </w:rPr>
        <w:t>Комментарии, статьи, консультации по машиностроению –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E4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F628B" w:rsidRPr="004E4D22" w:rsidRDefault="002F628B" w:rsidP="002F628B">
      <w:pPr>
        <w:spacing w:after="0" w:line="240" w:lineRule="auto"/>
        <w:ind w:left="1560" w:hang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D22">
        <w:rPr>
          <w:rFonts w:ascii="Times New Roman" w:hAnsi="Times New Roman" w:cs="Times New Roman"/>
          <w:b/>
          <w:sz w:val="24"/>
          <w:szCs w:val="24"/>
          <w:u w:val="single"/>
        </w:rPr>
        <w:t>(представлены наиболее интересные)</w:t>
      </w:r>
    </w:p>
    <w:p w:rsidR="002F628B" w:rsidRPr="001D43D6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10AE">
        <w:rPr>
          <w:rFonts w:ascii="Arial" w:hAnsi="Arial" w:cs="Arial"/>
          <w:vanish/>
          <w:color w:val="000000"/>
          <w:sz w:val="18"/>
          <w:szCs w:val="18"/>
        </w:rPr>
        <w:t>#E</w:t>
      </w:r>
    </w:p>
    <w:p w:rsidR="002F628B" w:rsidRPr="002F628B" w:rsidRDefault="002F628B" w:rsidP="002F628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>Кто именно может внести изменения в рабочую копию КД, каждая организация должна определяет для себя самостоятельно</w:t>
      </w:r>
      <w:r w:rsidRPr="002F628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F628B" w:rsidRPr="002F628B" w:rsidRDefault="002F628B" w:rsidP="002F628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Номер решения о присвоении литеры "О1" </w:t>
      </w:r>
      <w:hyperlink r:id="rId11" w:tooltip="&quot;ГОСТ 2.104-2006 Единая система конструкторской документации (ЕСКД). Основные надписи (с Поправками)&quot;&#10;(утв. приказом Росстандарта от 22.06.2006 N 118-ст)&#10;Применяется с 01.09.2006 взамен ГОСТ 2.104-68&#10;Статус: действующая редакция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2.104-2006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предписывает указывать в графе 28</w:t>
      </w:r>
      <w:r w:rsidRPr="002F6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О правилах ссылок на разделы, подразделы и пункты в </w:t>
      </w:r>
      <w:hyperlink r:id="rId12" w:tooltip="&quot;ГОСТ Р 2.105-2019 Единая система конструкторской документации (ЕСКД). Общие требования к ...&quot;&#10;(утв. приказом Росстандарта от 29.04.2019 N 175-ст)&#10;Применяется с 01.02.2021 взамен ГОСТ 2.105-95&#10;Статус: действующая редакция (действ. с 01.02.2021)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2.105-2019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может принять решение о неприменении </w:t>
      </w:r>
      <w:hyperlink r:id="rId13" w:tooltip="&quot;ГОСТ 2.302-68 Единая система конструкторской документации (ЕСКД). Масштабы (с Изменениями N 1 ...&quot;&#10;(утв. постановлением Госстандарта СССР от 28.05.1968 N 752)&#10;Применяется с 01.01.1971 взамен ...&#10;Статус: действующая редакция (действ. с 01.09.2006)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2.302-68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для каких-то работ и установить собственные ряды предпочтительных масштабов</w:t>
      </w:r>
      <w:r w:rsidRPr="002F6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2F628B" w:rsidRDefault="002F628B" w:rsidP="002F628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вариант ссылки на общие допуски установлен в разделе 6 </w:t>
      </w:r>
      <w:hyperlink r:id="rId14" w:tooltip="&quot;ГОСТ 30893.1-2002 (ИСО 2768-1-89) Основные нормы взаимозаменяемости. Общие допуски. Предельные ...&quot;&#10;(утв. постановлением Госстандарта России от 23.06.2003 N 22-ст)&#10;Применяется с 01.01.2004 ...&#10;Статус: действующая редакция (действ. с 23.08.2021)" w:history="1">
        <w:r w:rsidRPr="002F628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30893.1-2002</w:t>
        </w:r>
      </w:hyperlink>
      <w:r w:rsidRPr="002F6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28B" w:rsidRPr="00DF0C31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628B" w:rsidRPr="00AC7A0E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0C31">
        <w:rPr>
          <w:rFonts w:ascii="Arial" w:hAnsi="Arial" w:cs="Arial"/>
          <w:vanish/>
          <w:color w:val="000000"/>
          <w:sz w:val="18"/>
          <w:szCs w:val="18"/>
        </w:rPr>
        <w:t>#E</w:t>
      </w:r>
      <w:r w:rsidRPr="001D43D6">
        <w:rPr>
          <w:rFonts w:ascii="Arial" w:hAnsi="Arial" w:cs="Arial"/>
          <w:vanish/>
          <w:color w:val="000000"/>
          <w:sz w:val="18"/>
          <w:szCs w:val="18"/>
        </w:rPr>
        <w:t>#E</w:t>
      </w:r>
      <w:r w:rsidRPr="006F42DA">
        <w:rPr>
          <w:rFonts w:ascii="Arial" w:hAnsi="Arial" w:cs="Arial"/>
          <w:vanish/>
          <w:color w:val="000000"/>
          <w:sz w:val="18"/>
          <w:szCs w:val="18"/>
        </w:rPr>
        <w:t>#E</w:t>
      </w:r>
      <w:r w:rsidRPr="00E04C84">
        <w:rPr>
          <w:rFonts w:ascii="Arial" w:hAnsi="Arial" w:cs="Arial"/>
          <w:vanish/>
          <w:color w:val="000000"/>
          <w:sz w:val="18"/>
          <w:szCs w:val="18"/>
        </w:rPr>
        <w:t>#E#E</w:t>
      </w:r>
      <w:r w:rsidRPr="007C0888">
        <w:rPr>
          <w:rFonts w:ascii="Arial" w:hAnsi="Arial" w:cs="Arial"/>
          <w:vanish/>
          <w:color w:val="000000"/>
          <w:sz w:val="18"/>
          <w:szCs w:val="18"/>
        </w:rPr>
        <w:t>#E</w:t>
      </w:r>
    </w:p>
    <w:p w:rsidR="002F628B" w:rsidRPr="00C63ECF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63ECF">
        <w:rPr>
          <w:rFonts w:ascii="Arial" w:hAnsi="Arial" w:cs="Arial"/>
          <w:vanish/>
          <w:color w:val="000000"/>
          <w:sz w:val="18"/>
          <w:szCs w:val="18"/>
        </w:rPr>
        <w:t>#E</w:t>
      </w:r>
      <w:r w:rsidRPr="00C06F79">
        <w:rPr>
          <w:rFonts w:ascii="Arial" w:hAnsi="Arial" w:cs="Arial"/>
          <w:vanish/>
          <w:color w:val="000000"/>
          <w:sz w:val="18"/>
          <w:szCs w:val="18"/>
        </w:rPr>
        <w:t>#E</w:t>
      </w:r>
      <w:r w:rsidRPr="00B96C94">
        <w:rPr>
          <w:rFonts w:ascii="Arial" w:hAnsi="Arial" w:cs="Arial"/>
          <w:vanish/>
          <w:color w:val="000000"/>
          <w:sz w:val="18"/>
          <w:szCs w:val="18"/>
        </w:rPr>
        <w:t>#E</w:t>
      </w:r>
    </w:p>
    <w:p w:rsidR="002F628B" w:rsidRPr="002F628B" w:rsidRDefault="002F628B" w:rsidP="002F62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F62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Периодические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издания </w:t>
      </w:r>
      <w:r w:rsidRPr="002F62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6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Подшивка за 2022 год, Инженер и промышленник сегодня 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vanish/>
          <w:color w:val="000000"/>
          <w:sz w:val="24"/>
          <w:szCs w:val="24"/>
        </w:rPr>
        <w:t>#P 3 0 9096 1 420141804 0000#G0</w:t>
      </w:r>
      <w:r w:rsidRPr="002F628B">
        <w:rPr>
          <w:rFonts w:ascii="Times New Roman" w:hAnsi="Times New Roman" w:cs="Times New Roman"/>
          <w:color w:val="000000"/>
          <w:sz w:val="24"/>
          <w:szCs w:val="24"/>
        </w:rPr>
        <w:t>№ 01 (55), март, 2022 год</w:t>
      </w:r>
    </w:p>
    <w:p w:rsidR="002F628B" w:rsidRPr="002F628B" w:rsidRDefault="002F628B" w:rsidP="002F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Бородин С., </w:t>
      </w:r>
      <w:proofErr w:type="spellStart"/>
      <w:r w:rsidRPr="002F628B">
        <w:rPr>
          <w:rFonts w:ascii="Times New Roman" w:hAnsi="Times New Roman" w:cs="Times New Roman"/>
          <w:color w:val="000000"/>
          <w:sz w:val="24"/>
          <w:szCs w:val="24"/>
        </w:rPr>
        <w:t>Темникова</w:t>
      </w:r>
      <w:proofErr w:type="spellEnd"/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2F628B">
        <w:rPr>
          <w:rFonts w:ascii="Times New Roman" w:hAnsi="Times New Roman" w:cs="Times New Roman"/>
          <w:color w:val="000000"/>
          <w:sz w:val="24"/>
          <w:szCs w:val="24"/>
        </w:rPr>
        <w:t>Матерова</w:t>
      </w:r>
      <w:proofErr w:type="spellEnd"/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А., Мельник М., Кругликов В., Дрозд А., Демкина Е., Комлев А., </w:t>
      </w:r>
      <w:proofErr w:type="spellStart"/>
      <w:r w:rsidRPr="002F628B">
        <w:rPr>
          <w:rFonts w:ascii="Times New Roman" w:hAnsi="Times New Roman" w:cs="Times New Roman"/>
          <w:color w:val="000000"/>
          <w:sz w:val="24"/>
          <w:szCs w:val="24"/>
        </w:rPr>
        <w:t>Чудинова</w:t>
      </w:r>
      <w:proofErr w:type="spellEnd"/>
      <w:r w:rsidRPr="002F628B">
        <w:rPr>
          <w:rFonts w:ascii="Times New Roman" w:hAnsi="Times New Roman" w:cs="Times New Roman"/>
          <w:color w:val="000000"/>
          <w:sz w:val="24"/>
          <w:szCs w:val="24"/>
        </w:rPr>
        <w:t xml:space="preserve"> О., Рябова М., Лаврова Л., Автор не указан, Попов А.</w:t>
      </w:r>
    </w:p>
    <w:p w:rsidR="002F628B" w:rsidRPr="00DF0C31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628B" w:rsidRPr="00D610AE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0C31">
        <w:rPr>
          <w:rFonts w:ascii="Arial" w:hAnsi="Arial" w:cs="Arial"/>
          <w:vanish/>
          <w:color w:val="000000"/>
          <w:sz w:val="18"/>
          <w:szCs w:val="18"/>
        </w:rPr>
        <w:t>#E</w:t>
      </w:r>
    </w:p>
    <w:p w:rsidR="002F628B" w:rsidRPr="00D610AE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628B" w:rsidRPr="002F6A57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10AE">
        <w:rPr>
          <w:rFonts w:ascii="Arial" w:hAnsi="Arial" w:cs="Arial"/>
          <w:vanish/>
          <w:color w:val="000000"/>
          <w:sz w:val="18"/>
          <w:szCs w:val="18"/>
        </w:rPr>
        <w:t>#E</w:t>
      </w:r>
    </w:p>
    <w:p w:rsidR="002F628B" w:rsidRPr="002F6A57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628B" w:rsidRPr="002F6A57" w:rsidRDefault="002F628B" w:rsidP="002F6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41F4" w:rsidRPr="002F628B" w:rsidRDefault="00EF41F4" w:rsidP="002F628B"/>
    <w:sectPr w:rsidR="00EF41F4" w:rsidRPr="002F628B" w:rsidSect="0038255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8B" w:rsidRDefault="00FA1F8B" w:rsidP="00ED685C">
      <w:pPr>
        <w:spacing w:after="0" w:line="240" w:lineRule="auto"/>
      </w:pPr>
      <w:r>
        <w:separator/>
      </w:r>
    </w:p>
  </w:endnote>
  <w:endnote w:type="continuationSeparator" w:id="0">
    <w:p w:rsidR="00FA1F8B" w:rsidRDefault="00FA1F8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8B" w:rsidRDefault="00FA1F8B" w:rsidP="00ED685C">
      <w:pPr>
        <w:spacing w:after="0" w:line="240" w:lineRule="auto"/>
      </w:pPr>
      <w:r>
        <w:separator/>
      </w:r>
    </w:p>
  </w:footnote>
  <w:footnote w:type="continuationSeparator" w:id="0">
    <w:p w:rsidR="00FA1F8B" w:rsidRDefault="00FA1F8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8B" w:rsidRDefault="00FA1F8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F8B" w:rsidRDefault="00FA1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15pt;height:14.15pt;visibility:visible;mso-wrap-style:square" o:bullet="t">
        <v:imagedata r:id="rId1" o:title="" chromakey="white"/>
      </v:shape>
    </w:pict>
  </w:numPicBullet>
  <w:abstractNum w:abstractNumId="0" w15:restartNumberingAfterBreak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837093A"/>
    <w:multiLevelType w:val="hybridMultilevel"/>
    <w:tmpl w:val="2FEA9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2B45DD9"/>
    <w:multiLevelType w:val="hybridMultilevel"/>
    <w:tmpl w:val="0BF8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0" w15:restartNumberingAfterBreak="0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20"/>
  </w:num>
  <w:num w:numId="12">
    <w:abstractNumId w:val="24"/>
  </w:num>
  <w:num w:numId="13">
    <w:abstractNumId w:val="9"/>
  </w:num>
  <w:num w:numId="14">
    <w:abstractNumId w:val="8"/>
  </w:num>
  <w:num w:numId="15">
    <w:abstractNumId w:val="30"/>
  </w:num>
  <w:num w:numId="16">
    <w:abstractNumId w:val="18"/>
  </w:num>
  <w:num w:numId="17">
    <w:abstractNumId w:val="16"/>
  </w:num>
  <w:num w:numId="18">
    <w:abstractNumId w:val="29"/>
  </w:num>
  <w:num w:numId="19">
    <w:abstractNumId w:val="2"/>
  </w:num>
  <w:num w:numId="20">
    <w:abstractNumId w:val="28"/>
  </w:num>
  <w:num w:numId="21">
    <w:abstractNumId w:val="6"/>
  </w:num>
  <w:num w:numId="22">
    <w:abstractNumId w:val="27"/>
  </w:num>
  <w:num w:numId="23">
    <w:abstractNumId w:val="14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7"/>
  </w:num>
  <w:num w:numId="29">
    <w:abstractNumId w:val="26"/>
  </w:num>
  <w:num w:numId="30">
    <w:abstractNumId w:val="4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74C0A"/>
    <w:rsid w:val="00196145"/>
    <w:rsid w:val="001A0C68"/>
    <w:rsid w:val="001A4F06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1207A"/>
    <w:rsid w:val="00220335"/>
    <w:rsid w:val="00224419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2F628B"/>
    <w:rsid w:val="00331A62"/>
    <w:rsid w:val="0033414B"/>
    <w:rsid w:val="0033707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4162"/>
    <w:rsid w:val="008469B0"/>
    <w:rsid w:val="008629EE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90BB9"/>
    <w:rsid w:val="00A9310F"/>
    <w:rsid w:val="00AB5A8D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685C"/>
    <w:rsid w:val="00EE4FE2"/>
    <w:rsid w:val="00EE7005"/>
    <w:rsid w:val="00EF0860"/>
    <w:rsid w:val="00EF41F4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A447"/>
  <w15:docId w15:val="{D428A312-572D-45A2-8E15-D57B9B4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05881" TargetMode="External"/><Relationship Id="rId13" Type="http://schemas.openxmlformats.org/officeDocument/2006/relationships/hyperlink" Target="kodeks://link/d?nd=1200006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1200164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0454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1200146566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78802" TargetMode="External"/><Relationship Id="rId14" Type="http://schemas.openxmlformats.org/officeDocument/2006/relationships/hyperlink" Target="kodeks://link/d?nd=1200032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0230-F3D3-436E-B45A-6778C61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Давыдова Екатерина Константиновна</cp:lastModifiedBy>
  <cp:revision>2</cp:revision>
  <cp:lastPrinted>2021-03-26T09:40:00Z</cp:lastPrinted>
  <dcterms:created xsi:type="dcterms:W3CDTF">2022-06-09T11:27:00Z</dcterms:created>
  <dcterms:modified xsi:type="dcterms:W3CDTF">2022-06-09T11:27:00Z</dcterms:modified>
</cp:coreProperties>
</file>